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cs="Times New Roman" w:asciiTheme="minorEastAsia" w:hAnsiTheme="minorEastAsia"/>
          <w:b/>
          <w:color w:val="auto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陕西师范大学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  <w:lang w:val="en-US" w:eastAsia="zh-CN"/>
        </w:rPr>
        <w:t>2016年科技活动周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活动安排</w:t>
      </w:r>
    </w:p>
    <w:p>
      <w:pPr>
        <w:spacing w:beforeLines="50" w:afterLines="50" w:line="400" w:lineRule="exact"/>
        <w:jc w:val="left"/>
        <w:rPr>
          <w:rFonts w:ascii="Times New Roman" w:cs="Times New Roman" w:hAnsiTheme="minorEastAsia"/>
          <w:b/>
          <w:color w:val="auto"/>
          <w:sz w:val="24"/>
          <w:szCs w:val="24"/>
          <w:highlight w:val="none"/>
        </w:rPr>
      </w:pPr>
      <w:r>
        <w:rPr>
          <w:rFonts w:ascii="Times New Roman" w:cs="Times New Roman" w:hAnsiTheme="minorEastAsia"/>
          <w:b/>
          <w:color w:val="auto"/>
          <w:sz w:val="24"/>
          <w:szCs w:val="24"/>
          <w:highlight w:val="none"/>
        </w:rPr>
        <w:t>活动一：定时开放实验室与科普讲座</w:t>
      </w:r>
    </w:p>
    <w:tbl>
      <w:tblPr>
        <w:tblStyle w:val="5"/>
        <w:tblW w:w="9457" w:type="dxa"/>
        <w:jc w:val="center"/>
        <w:tblInd w:w="1834" w:type="dxa"/>
        <w:tblBorders>
          <w:top w:val="single" w:color="ADADAD" w:sz="6" w:space="0"/>
          <w:left w:val="single" w:color="ADADAD" w:sz="6" w:space="0"/>
          <w:bottom w:val="single" w:color="ADADAD" w:sz="6" w:space="0"/>
          <w:right w:val="single" w:color="ADADAD" w:sz="6" w:space="0"/>
          <w:insideH w:val="none" w:color="auto" w:sz="0" w:space="0"/>
          <w:insideV w:val="none" w:color="auto" w:sz="0" w:space="0"/>
        </w:tblBorders>
        <w:shd w:val="clear" w:color="auto" w:fill="F7F7F7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215"/>
        <w:gridCol w:w="1830"/>
        <w:gridCol w:w="1853"/>
        <w:gridCol w:w="867"/>
        <w:gridCol w:w="1465"/>
      </w:tblGrid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shd w:val="clear" w:color="auto" w:fill="F7F7F7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开放时间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开放内容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具体地址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物理学与信息技术学院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13下午15:00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科普报告：固体、半导体及光纤激光器漫谈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长安校区致知楼3623-3624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王勇刚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029-81530750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西北濒危药材资源开发国家工程实验室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中试车间及温室开放参观互动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长安校区格物楼南温室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陈康健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029-85310680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应用表面与胶体化学教育部重点实验室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超流体实验室开放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长安校区致知楼1513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陈建刚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029-81530803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现代教学技术教育部重点实验室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现代教学技术示范观摩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雁塔校区教学一楼2层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瑞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029-85303532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历史文化遗产保护教育部工程技术研究中心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文化遗产保护成果展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长安校区致知楼2段1层东侧展厅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邢惠萍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029-85310715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陕西省大分子科学重点实验室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实验室开放讲解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长安校区致知楼1段3层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徐玲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029-81530726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陕西省生命分析化学重点实验室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实验室开放讲解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长安校区致知楼1段4层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漆红兰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029-81530726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陕西省行为与认知重点实验室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心理电影欣赏与讲评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雁塔校区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兰继军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13060393102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陕西省超声学重点实验室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实验室开放讲解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长安校区致知楼3段四层3404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胡文旭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13571891828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陕西省果蔬加工工程技术研究中心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实验室开放讲解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长安校区格物楼5层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张宝善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029-85310409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陕西省食品绿色加工与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</w:t>
            </w:r>
            <w:bookmarkStart w:id="2" w:name="_GoBack"/>
            <w:bookmarkEnd w:id="2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控制工程实验室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食品中试车间参观讲解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长安校区食品中试车间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解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俊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85310517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陕西省能源新技术工程实验室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科技成果展及实验演示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长安校区致知楼2段西侧2层大厅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18109257486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陕西省旅游信息化工程实验室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虚拟旅游展示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长安校区格物楼2段6层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李君轶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13379263086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陕西师范大学体育学院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运动人体科学展厅开放讲解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长安校区文津楼1段1层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伟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15399425684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陕西师范大学博物馆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2016-05-13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开放讲解（周一闭馆，其余时间均开放）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长安校区图书馆西附楼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亮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85310547</w:t>
            </w:r>
          </w:p>
        </w:tc>
      </w:tr>
      <w:tr>
        <w:tblPrEx>
          <w:tblBorders>
            <w:top w:val="single" w:color="ADADAD" w:sz="6" w:space="0"/>
            <w:left w:val="single" w:color="ADADAD" w:sz="6" w:space="0"/>
            <w:bottom w:val="single" w:color="ADADAD" w:sz="6" w:space="0"/>
            <w:right w:val="single" w:color="ADADA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陕西师范大学环境感知与信息处理工程技术研究中心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2016-5-17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下午14:30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智能车成果展示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长安校区文津楼三段4-研三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董  蓓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18509290825</w:t>
            </w:r>
          </w:p>
        </w:tc>
      </w:tr>
    </w:tbl>
    <w:p>
      <w:pPr>
        <w:spacing w:beforeLines="50" w:afterLines="50" w:line="400" w:lineRule="exact"/>
        <w:jc w:val="left"/>
        <w:rPr>
          <w:rFonts w:ascii="Times New Roman" w:cs="Times New Roman" w:hAnsiTheme="minorEastAsia"/>
          <w:b/>
          <w:color w:val="auto"/>
          <w:sz w:val="24"/>
          <w:szCs w:val="24"/>
          <w:highlight w:val="none"/>
        </w:rPr>
      </w:pPr>
    </w:p>
    <w:p>
      <w:pPr>
        <w:spacing w:beforeLines="50" w:afterLines="50" w:line="400" w:lineRule="exact"/>
        <w:jc w:val="left"/>
        <w:rPr>
          <w:rFonts w:ascii="Times New Roman" w:cs="Times New Roman" w:hAnsiTheme="minorEastAsia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活动二：预约开放实验室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团体（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cs="Times New Roman" w:hAnsiTheme="minorEastAsia"/>
          <w:sz w:val="24"/>
          <w:szCs w:val="24"/>
        </w:rPr>
        <w:t>人以上）参观实验室，包括以上定时开放实验室与下表所列实验室实行预约开放（时间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ascii="Times New Roman" w:cs="Times New Roman" w:hAnsiTheme="minorEastAsia"/>
          <w:sz w:val="24"/>
          <w:szCs w:val="24"/>
        </w:rPr>
        <w:t>日至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ascii="Times New Roman" w:cs="Times New Roman" w:hAnsiTheme="minorEastAsia"/>
          <w:sz w:val="24"/>
          <w:szCs w:val="24"/>
        </w:rPr>
        <w:t>日），请拟参观团体尽量提前一周进行预约，以便安排讲解事宜。</w:t>
      </w:r>
    </w:p>
    <w:p>
      <w:pPr>
        <w:spacing w:afterLines="50"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预约联系人：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俱名扬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ascii="Times New Roman" w:cs="Times New Roman" w:hAnsiTheme="minorEastAsia"/>
          <w:sz w:val="24"/>
          <w:szCs w:val="24"/>
        </w:rPr>
        <w:t>屈新运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cs="Times New Roman" w:hAnsiTheme="minorEastAsia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85310468</w:t>
      </w:r>
    </w:p>
    <w:tbl>
      <w:tblPr>
        <w:tblStyle w:val="5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774"/>
        <w:gridCol w:w="791"/>
        <w:gridCol w:w="252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序号</w:t>
            </w:r>
          </w:p>
        </w:tc>
        <w:tc>
          <w:tcPr>
            <w:tcW w:w="377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开放内容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活动形式</w:t>
            </w:r>
          </w:p>
        </w:tc>
        <w:tc>
          <w:tcPr>
            <w:tcW w:w="252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地点</w:t>
            </w:r>
          </w:p>
        </w:tc>
        <w:tc>
          <w:tcPr>
            <w:tcW w:w="129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化学化工学院大型仪器平台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致知楼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Theme="minorEastAsia"/>
                <w:bCs/>
                <w:szCs w:val="21"/>
              </w:rPr>
              <w:t>区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Theme="minorEastAsia"/>
                <w:bCs/>
                <w:szCs w:val="21"/>
              </w:rPr>
              <w:t>层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eastAsiaTheme="minorEastAsia"/>
                <w:spacing w:val="-6"/>
              </w:rPr>
              <w:fldChar w:fldCharType="begin"/>
            </w:r>
            <w:r>
              <w:rPr>
                <w:rFonts w:eastAsiaTheme="minorEastAsia"/>
                <w:spacing w:val="-6"/>
              </w:rPr>
              <w:instrText xml:space="preserve"> HYPERLINK "http://hchc.snnu.edu.cn/" </w:instrText>
            </w:r>
            <w:r>
              <w:rPr>
                <w:rFonts w:eastAsiaTheme="minorEastAsia"/>
                <w:spacing w:val="-6"/>
              </w:rPr>
              <w:fldChar w:fldCharType="separate"/>
            </w:r>
            <w:bookmarkStart w:id="0" w:name="OLE_LINK2"/>
            <w:bookmarkStart w:id="1" w:name="OLE_LINK1"/>
            <w:r>
              <w:rPr>
                <w:rFonts w:ascii="Times New Roman" w:hAnsiTheme="minorEastAsia" w:eastAsiaTheme="minorEastAsia"/>
                <w:bCs/>
                <w:spacing w:val="-6"/>
                <w:szCs w:val="21"/>
              </w:rPr>
              <w:t>历史文化遗产保护教育部工程研究中心</w:t>
            </w:r>
            <w:bookmarkEnd w:id="0"/>
            <w:bookmarkEnd w:id="1"/>
            <w:r>
              <w:rPr>
                <w:rFonts w:ascii="Times New Roman" w:hAnsiTheme="minorEastAsia" w:eastAsiaTheme="minorEastAsia"/>
                <w:bCs/>
                <w:spacing w:val="-6"/>
                <w:szCs w:val="21"/>
              </w:rPr>
              <w:fldChar w:fldCharType="end"/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致知楼</w:t>
            </w:r>
            <w:r>
              <w:rPr>
                <w:rFonts w:ascii="Times New Roman" w:hAnsi="Times New Roman"/>
                <w:bCs/>
                <w:szCs w:val="21"/>
              </w:rPr>
              <w:t>2601</w:t>
            </w:r>
            <w:r>
              <w:rPr>
                <w:rFonts w:ascii="Times New Roman" w:hAnsiTheme="minorEastAsia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2605</w:t>
            </w:r>
            <w:r>
              <w:rPr>
                <w:rFonts w:ascii="Times New Roman" w:hAnsiTheme="minorEastAsia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2625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陕西省生命分析化学重点实验室开放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致知楼</w:t>
            </w:r>
            <w:r>
              <w:rPr>
                <w:rFonts w:ascii="Times New Roman" w:hAnsi="Times New Roman"/>
                <w:bCs/>
                <w:szCs w:val="21"/>
              </w:rPr>
              <w:t>2701</w:t>
            </w:r>
            <w:r>
              <w:rPr>
                <w:rFonts w:ascii="Times New Roman" w:hAnsiTheme="minorEastAsia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2707</w:t>
            </w:r>
            <w:r>
              <w:rPr>
                <w:rFonts w:ascii="Times New Roman" w:hAnsiTheme="minorEastAsia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2725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食品工程与营养科学学院大型仪器分析测试共享平台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格物楼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Theme="minorEastAsia"/>
                <w:bCs/>
                <w:szCs w:val="21"/>
              </w:rPr>
              <w:t>区</w:t>
            </w:r>
            <w:r>
              <w:rPr>
                <w:rFonts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Theme="minorEastAsia"/>
                <w:bCs/>
                <w:szCs w:val="21"/>
              </w:rPr>
              <w:t>层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5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食品工程与营养科学学院苹果加工等中试实验室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溢香楼东侧中试车间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生命科学学院实验中心大型仪器平台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Theme="minorEastAsia"/>
                <w:bCs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格物楼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Theme="minorEastAsia"/>
                <w:bCs/>
                <w:szCs w:val="21"/>
              </w:rPr>
              <w:t>区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Theme="minorEastAsia"/>
                <w:bCs/>
                <w:szCs w:val="21"/>
              </w:rPr>
              <w:t>层生科院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实验中心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西北濒危药材资源开发国家工程实验室开放：中药材展室、组织培养车间、智能温室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Theme="minorEastAsia"/>
                <w:bCs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格物楼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Theme="minorEastAsia"/>
                <w:bCs/>
                <w:szCs w:val="21"/>
              </w:rPr>
              <w:t>区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Theme="minorEastAsia"/>
                <w:bCs/>
                <w:szCs w:val="21"/>
              </w:rPr>
              <w:t>层、</w:t>
            </w:r>
          </w:p>
          <w:p>
            <w:pPr>
              <w:spacing w:line="400" w:lineRule="exact"/>
              <w:jc w:val="center"/>
              <w:rPr>
                <w:rFonts w:ascii="Times New Roman" w:hAnsiTheme="minorEastAsia"/>
                <w:bCs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格物楼南温室、车间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旅游与环境学院导游模拟3D视频/空气除尘系统演示模拟/水处理仿真系统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格物楼</w:t>
            </w:r>
            <w:r>
              <w:rPr>
                <w:rFonts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Theme="minorEastAsia"/>
                <w:bCs/>
                <w:szCs w:val="21"/>
              </w:rPr>
              <w:t>区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Theme="minorEastAsia"/>
                <w:bCs/>
                <w:szCs w:val="21"/>
              </w:rPr>
              <w:t>层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37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学校博物馆、妇女文化博物馆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参观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图书馆西侧</w:t>
            </w:r>
            <w:r>
              <w:rPr>
                <w:rFonts w:ascii="Times New Roman" w:hAnsi="Times New Roman"/>
                <w:bCs/>
                <w:szCs w:val="21"/>
              </w:rPr>
              <w:t>2-3</w:t>
            </w:r>
            <w:r>
              <w:rPr>
                <w:rFonts w:ascii="Times New Roman" w:hAnsiTheme="minorEastAsia"/>
                <w:bCs/>
                <w:szCs w:val="21"/>
              </w:rPr>
              <w:t>层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Theme="minorEastAsia"/>
                <w:bCs/>
                <w:szCs w:val="21"/>
              </w:rPr>
            </w:pPr>
            <w:r>
              <w:rPr>
                <w:rFonts w:ascii="Times New Roman" w:hAnsiTheme="minorEastAsia"/>
                <w:bCs/>
                <w:szCs w:val="21"/>
              </w:rPr>
              <w:t>长安校区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i/>
                <w:spacing w:val="-20"/>
                <w:szCs w:val="21"/>
              </w:rPr>
            </w:pPr>
            <w:r>
              <w:rPr>
                <w:rFonts w:ascii="Times New Roman" w:hAnsiTheme="minorEastAsia"/>
                <w:bCs/>
                <w:spacing w:val="-20"/>
                <w:szCs w:val="21"/>
              </w:rPr>
              <w:t>（周一闭馆）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cs="Times New Roman" w:hAnsiTheme="minorEastAsia"/>
          <w:color w:val="auto"/>
          <w:sz w:val="24"/>
          <w:szCs w:val="24"/>
        </w:rPr>
        <w:t>热忱欢迎广大师生、社会公众参与！</w:t>
      </w:r>
    </w:p>
    <w:p>
      <w:pPr>
        <w:spacing w:line="400" w:lineRule="exact"/>
        <w:ind w:firstLine="200"/>
        <w:jc w:val="right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00" w:lineRule="exact"/>
        <w:ind w:firstLine="200"/>
        <w:jc w:val="right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00" w:lineRule="exact"/>
        <w:ind w:firstLine="200"/>
        <w:jc w:val="right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400" w:lineRule="exact"/>
        <w:ind w:firstLine="20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vP66F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eiryo UI">
    <w:altName w:val="Verdana"/>
    <w:panose1 w:val="020B0604030504040204"/>
    <w:charset w:val="00"/>
    <w:family w:val="auto"/>
    <w:pitch w:val="default"/>
    <w:sig w:usb0="00000000" w:usb1="00000000" w:usb2="00010012" w:usb3="00000000" w:csb0="6002009F" w:csb1="DFD70000"/>
  </w:font>
  <w:font w:name="Calibri Light">
    <w:altName w:val="Arial Unicode MS"/>
    <w:panose1 w:val="00000000000000000000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961"/>
    <w:rsid w:val="000401DD"/>
    <w:rsid w:val="000637FA"/>
    <w:rsid w:val="00162FB2"/>
    <w:rsid w:val="001959B7"/>
    <w:rsid w:val="001E052A"/>
    <w:rsid w:val="002D4136"/>
    <w:rsid w:val="002F1B0D"/>
    <w:rsid w:val="00333F7D"/>
    <w:rsid w:val="00354AFF"/>
    <w:rsid w:val="00581E0B"/>
    <w:rsid w:val="005926F8"/>
    <w:rsid w:val="00661336"/>
    <w:rsid w:val="00731A1E"/>
    <w:rsid w:val="0080787F"/>
    <w:rsid w:val="00831CF8"/>
    <w:rsid w:val="0088099A"/>
    <w:rsid w:val="009741DD"/>
    <w:rsid w:val="009F3F03"/>
    <w:rsid w:val="009F6118"/>
    <w:rsid w:val="00B8088A"/>
    <w:rsid w:val="00CA4599"/>
    <w:rsid w:val="00CB055E"/>
    <w:rsid w:val="00D1176D"/>
    <w:rsid w:val="00D4310C"/>
    <w:rsid w:val="00DB0961"/>
    <w:rsid w:val="00DB0B25"/>
    <w:rsid w:val="00E301C0"/>
    <w:rsid w:val="00E318C1"/>
    <w:rsid w:val="00E66D61"/>
    <w:rsid w:val="01546CA2"/>
    <w:rsid w:val="02416868"/>
    <w:rsid w:val="02EE5FE4"/>
    <w:rsid w:val="09B6038C"/>
    <w:rsid w:val="0AA65D6A"/>
    <w:rsid w:val="0D9E43C2"/>
    <w:rsid w:val="0F935F0A"/>
    <w:rsid w:val="122F5D1C"/>
    <w:rsid w:val="14F067E9"/>
    <w:rsid w:val="1DE66382"/>
    <w:rsid w:val="1F641617"/>
    <w:rsid w:val="25CF2E8B"/>
    <w:rsid w:val="280841CA"/>
    <w:rsid w:val="2D2450E4"/>
    <w:rsid w:val="2D393A56"/>
    <w:rsid w:val="332F34EC"/>
    <w:rsid w:val="40CF7588"/>
    <w:rsid w:val="44543CAF"/>
    <w:rsid w:val="465D57A8"/>
    <w:rsid w:val="486657B6"/>
    <w:rsid w:val="4A5E2A75"/>
    <w:rsid w:val="4F7303E9"/>
    <w:rsid w:val="6A6C59D9"/>
    <w:rsid w:val="722236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陕西师范大学</Company>
  <Pages>4</Pages>
  <Words>350</Words>
  <Characters>1997</Characters>
  <Lines>16</Lines>
  <Paragraphs>4</Paragraphs>
  <ScaleCrop>false</ScaleCrop>
  <LinksUpToDate>false</LinksUpToDate>
  <CharactersWithSpaces>2343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2015-03-25T03:22:00Z</dcterms:created>
  <dc:creator>NTKO</dc:creator>
  <cp:lastModifiedBy>jmy</cp:lastModifiedBy>
  <dcterms:modified xsi:type="dcterms:W3CDTF">2016-05-12T07:13:21Z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